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300" w:lineRule="atLeast"/>
        <w:jc w:val="right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jc w:val="both"/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t xml:space="preserve"> Keine Rationierung ambulanter Psychotherapie im GVWG</w:t>
      </w:r>
    </w:p>
    <w:p>
      <w:pPr>
        <w:spacing w:after="0" w:line="300" w:lineRule="atLeast"/>
        <w:jc w:val="both"/>
        <w:rPr>
          <w:rFonts w:cstheme="minorHAnsi"/>
          <w:b/>
          <w:bCs/>
          <w:sz w:val="24"/>
          <w:szCs w:val="24"/>
          <w:lang w:val="de-DE"/>
        </w:rPr>
      </w:pPr>
    </w:p>
    <w:p>
      <w:pPr>
        <w:spacing w:after="0" w:line="300" w:lineRule="atLeast"/>
        <w:jc w:val="both"/>
        <w:rPr>
          <w:rFonts w:cstheme="minorHAnsi"/>
          <w:b/>
          <w:bCs/>
          <w:sz w:val="24"/>
          <w:szCs w:val="24"/>
          <w:lang w:val="de-DE"/>
        </w:rPr>
      </w:pPr>
    </w:p>
    <w:p>
      <w:pPr>
        <w:spacing w:after="0" w:line="300" w:lineRule="atLeast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Sehr geehrte Frau …, </w:t>
      </w:r>
    </w:p>
    <w:p>
      <w:pPr>
        <w:spacing w:after="0" w:line="300" w:lineRule="atLeast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Sehr geehrter Herr …,</w:t>
      </w:r>
    </w:p>
    <w:p>
      <w:pPr>
        <w:spacing w:after="0" w:line="300" w:lineRule="atLeast"/>
        <w:jc w:val="both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als niedergelassene*r Psychotherapeut*in kritisiere ich die geplanten Rationierungs- und Steuerungsmaßnahmen ambulanter Psychotherapie und die Eingriffe in individualisierte, patientenorientierte Psychotherapie.</w:t>
      </w: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Mit dem Änderungsantrag 49 (jetzt 44) zum Gesundheitsversorgungsweiterentwicklungsgesetz (GVWG) soll der Gemeinsame Bundesausschuss (G-BA) bis zum 31. Dezember 2022 prüfen, „wie die Versorgung von psychisch erkrankten Versicherten bedarfsgerecht und schweregradorientiert sichergestellt werden kann.“</w:t>
      </w: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Aus der Begründung wird deutlich, dass hier erneut der Versuch unternommen wird, die Leistungen der ambulanten Richtlinienpsychotherapie zu rationieren: „In Abhängigkeit vom Ergebnis der Prüfung“, heißt es dort, „wird davon ausgegangen, dass erforderlichenfalls die Psychotherapie-Richtlinie …angepasst wird, um im Ergebnis die bedarfsgerechte Versorgung psychisch kranker Versicherter sicherzustellen und weiterzuentwickeln.“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Ambulante Psychotherapie wird schon jetzt bedarfsgerecht und am Schweregrad orientiert eingesetzt. </w:t>
      </w:r>
      <w:r>
        <w:rPr>
          <w:rFonts w:asciiTheme="minorHAnsi" w:hAnsiTheme="minorHAnsi" w:cstheme="minorHAnsi"/>
          <w:color w:val="auto"/>
        </w:rPr>
        <w:t xml:space="preserve">Dazu sind Kontingentbezogene Anzeige- und Genehmigungsschritte gegenüber den Kostenträgern festgeschrieben. </w:t>
      </w:r>
    </w:p>
    <w:p>
      <w:pPr>
        <w:pStyle w:val="Default"/>
        <w:rPr>
          <w:rFonts w:asciiTheme="minorHAnsi" w:hAnsiTheme="minorHAnsi" w:cstheme="minorHAnsi"/>
        </w:rPr>
      </w:pP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Für jede Patientin und jeden Patienten wird nach einer intensiven Diagnostik die Behandlungsnotwendigkeit geklärt und unter Berücksichtigung des bisherigen Krankheitsverlaufes und des Behandlungsbedarfes die Intensität der notwendigen Psychotherapie festgelegt. Patient*innen sind in diesen Prozess eingebunden. Daten zeigen, dass die Therapielängen erheblich variieren, sodass individuell dosiert und bedarfsgerecht indiziert und behandelt wird.</w:t>
      </w: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Jeder Eingriff in die Gestaltungshoheit der Psychotherapeut*innen schadet der Psychotherapie. Eine wie auch immer geartete Steuerung, Standardisierung und Rationierung ambulanter Richtlinien-Psychotherapie lehne ich entschieden ab.</w:t>
      </w: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Ich möchte Sie daher bitten, sich gegen den Änderungsantrag auszusprechen. </w:t>
      </w:r>
    </w:p>
    <w:p>
      <w:pPr>
        <w:spacing w:after="0" w:line="300" w:lineRule="atLeast"/>
        <w:jc w:val="both"/>
        <w:rPr>
          <w:rFonts w:cstheme="minorHAnsi"/>
          <w:sz w:val="24"/>
          <w:szCs w:val="24"/>
          <w:lang w:val="de-DE"/>
        </w:rPr>
      </w:pPr>
    </w:p>
    <w:p>
      <w:pPr>
        <w:spacing w:after="0" w:line="300" w:lineRule="atLeast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Mit freundlichen Grüßen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BAF4-DD2D-4DF5-A323-EFB2286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 Hentschel</dc:creator>
  <cp:keywords/>
  <dc:description/>
  <cp:lastModifiedBy>DPtV - Nickolai, Jeannine</cp:lastModifiedBy>
  <cp:revision>2</cp:revision>
  <dcterms:created xsi:type="dcterms:W3CDTF">2021-05-26T13:25:00Z</dcterms:created>
  <dcterms:modified xsi:type="dcterms:W3CDTF">2021-05-26T13:25:00Z</dcterms:modified>
</cp:coreProperties>
</file>